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216 vom 7. Oktober 1988</w:t>
      </w:r>
    </w:p>
    <w:p>
      <w:r>
        <w:t>Bundesgericht (BGE), 1988-10-07, DE</w:t>
      </w:r>
    </w:p>
    <w:p>
      <w:r>
        <w:rPr>
          <w:b/>
        </w:rPr>
        <w:t xml:space="preserve">Quelle: </w:t>
      </w:r>
      <w:r>
        <w:t>https://mcp.opencaselaw.ch/entscheid/bge_114 IA 216</w:t>
      </w:r>
    </w:p>
    <w:p>
      <w:r>
        <w:t>FR: BGE 114 IA 216 du 7 octobre 1988</w:t>
      </w:r>
    </w:p>
    <w:p>
      <w:r>
        <w:t>IT: BGE 114 IA 216 del 7 ottobre 1988</w:t>
      </w:r>
    </w:p>
    <w:p>
      <w:pPr>
        <w:pStyle w:val="Heading2"/>
      </w:pPr>
      <w:r>
        <w:t>Regeste</w:t>
      </w:r>
    </w:p>
    <w:p>
      <w:r>
        <w:t>Regeste Zulassung zum Universitätsstudium; Willkür; persönliche Freiheit. Verweigerung der Immatrikulation gemäss § 3 Abs. 1 Ziff. 8 des Reglements für die Studierenden und Auditoren der Universität Zürich im Falle einer Ausländerin, welche die Mittelschule in der Schweiz besucht, die Maturitätsprüfungen jedoch im Ausland abgelegt hat. Willkür verneint (E. 2 und 3). Die Nichtzulassung zum Universitätsstudium verstösst nicht gegen die persönliche Freiheit (E. 5).</w:t>
      </w:r>
    </w:p>
    <w:p>
      <w:pPr>
        <w:pStyle w:val="Heading2"/>
      </w:pPr>
      <w:r>
        <w:t>Erwägungen</w:t>
      </w:r>
    </w:p>
    <w:p>
      <w:r>
        <w:rPr>
          <w:b/>
        </w:rPr>
        <w:t>E. 2</w:t>
      </w:r>
    </w:p>
    <w:p>
      <w:r>
        <w:t>Die Beschwerdeführerin rügt eine willkürliche Rechtsanwendung. Sie hält dafür, § 3 Abs. 1 Ziff. 8 RSA verlange nur, dass der Bewerber das Maturitätszeugnis im Ausland erworben haben müsse, nicht auch, dass die Ausbildung dort absolviert worden sei; die gegenteilige Auslegung dieser Bestimmung durch den Regierungsrat sei willkürlich. a) Nach der Rechtsprechung liegt Willkür nicht schon dann vor, wenn eine andere Lösung in Betracht zu ziehen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113 Ia 19 f.). b) Nach Auffassung des Regierungsrates ist der in § 3 Abs. 1 Ziff. 8 RSA verwendete Begriff "im Ausland erworben" auslegungsbedürftig. Er sei in dem Sinne zu verdeutlichen, dass nur die aufgrund eines im Ausland erfolgten Schulbesuchs dort erlangten Maturitätszeugnisse anerkannt werden können. Bewerber mit hiesigem Wohnsitz hätten grundsätzlich die Mittelschule in der BGE 114 Ia 216 S. 219 Schweiz zu besuchen und eine schweizerische Maturitätsprüfung abzulegen. Diese Auslegung von § 3 Abs. 1 Ziff. 8 RSA ist nicht schlechthin unvertretbar. Wenn nach § 3 Abs. 2 RSA von Schweizern mit Wohnsitz in der Schweiz erwartet wird, dass sie die Maturität in der Schweiz erwerben, und das Maturitätszeugnis einer grenznahen Mittelschule nur ausnahmsweise - bei Wohnsitz in unmittelbarer Nähe der ausländischen Mittelschule, wenn diese leichter erreichbar war als die nächstgelegene schweizerische Mittelschule - anerkannt werden kann, so ist unter dem Gesichtswinkel der Willkür auch die Auffassung haltbar, Ausländer mit Niederlassung oder Aufenthalt in der Schweiz hätten eine schweizerische Maturität abzulegen bzw. § 3 Abs. 1 Ziff. 8 RSA beziehe sich nur auf ausländische Maturitätszeugnisse, die aufgrund eines im Ausland erfolgten Schulbesuches dort erworben wurden. Insoweit bezwecken § 3 Abs. 1 Ziff. 8 und Abs. 2 RSA dasselbe, nämlich, dass hier ansässige Bewerber - Schweizerbürger oder Ausländer - die Mittelschulbildung und das Reifezeugnis in der Schweiz erwerben. Von Willkür im erwähnten Sinn kann damit klarerweise nicht die Rede sein.</w:t>
      </w:r>
    </w:p>
    <w:p>
      <w:r>
        <w:rPr>
          <w:b/>
        </w:rPr>
        <w:t>E. 3</w:t>
      </w:r>
    </w:p>
    <w:p>
      <w:r>
        <w:t>Für den Fall, dass das Bundesgericht nicht auf willkürliche Rechtsanwendung schliesst, rügt die Beschwerdeführerin die in § 3 Abs. 1 Ziff. 8 RSA enthaltene örtliche Beschränkung der Zulassung zur Universität als willkürlich. Sie macht geltend, der Wohnsitz (bzw. der Aufenthalt) während der Schulzeit stelle für die Eignung einer Person zum Universitätsstudium kein sachliches Kriterium dar. Diese Rüge ist unberechtigt. Für die Regelung, wonach Schweizer mit Wohnsitz in der Schweiz und Ausländer mit Niederlassung oder Aufenthalt in der Schweiz für die Immatrikulation an der Universität grundsätzlich über ein schweizerisches Maturitätszeugnis verfügen müssen und Abgangszeugnisse ausländischer Mittelschulen nur ausnahmsweise anerkannt werden können, lassen sich sachliche Gründe anführen. Unter dem Gesichtswinkel von Art. 4 BV ist deshalb nicht zu beanstanden, wenn an ausländischen Lehranstalten erworbene Abschlusszeugnisse nicht anerkannt werden, sofern ihre Bewerber die Mittelschule in der Schweiz besucht haben. Diese Regelung mag in einzelnen Fällen zu Härten führen, wenn - wie hier - das Abgangszeugnis der ausländischen Mittelschule grundsätzlich als einem schweizerischen Maturitätsausweis gleichwertig anerkannt werden könnte BGE 114 Ia 216 S. 220 (§ 3 Abs. 1 Ziff. 8 RSA) und nur deshalb nicht zur Immatrikulation an der Universität berechtigt, weil sein Inhaber die Mittelschulausbildung in der Schweiz genossen hat. Das lässt indessen die angefochtene Regelung noch nicht als willkürlich erscheinen.</w:t>
      </w:r>
    </w:p>
    <w:p>
      <w:r>
        <w:rPr>
          <w:b/>
        </w:rPr>
        <w:t>E. 5</w:t>
      </w:r>
    </w:p>
    <w:p>
      <w:r>
        <w:t>Die Beschwerdeführerin macht schliesslich geltend, der angefochtene Entscheid verletze die persönliche Freiheit, weil die Nichtzulassung zum Studium an der Universität Zürich sie ohne öffentliche Interessen in unzulässiger Weise in einem wesentlichen Bereich der Persönlichkeitsentfaltung einschränke. a) Die persönliche Freiheit als zentrales Freiheitsrecht schützt nicht nur die Bewegungsfreiheit und die körperliche Integrität, sondern darüber hinaus alle Freiheiten, die elementare Erscheinungen der Persönlichkeitsentfaltung des Menschen darstellen. Indessen rechtfertigt nicht jeder beliebige Eingriff in das Recht der Persönlichkeit die Berufung auf ein ungeschriebenes verfassungsmässiges Recht, da sich sonst dieses von andern teils durch die Verfassung, teils durch Gesetz geschützten Ansprüchen nicht mehr abgrenzen lässt. Die persönliche Freiheit hat namentlich nicht die Funktion einer allgemeinen Handlungsfreiheit, auf die sich der Einzelne gegenüber jedem staatlichen Akt, der sich auf seine persönliche Lebensgestaltung auswirkt, berufen könnte ( BGE 112 Ia 100 E. 5b, mit Hinweisen; vgl. BGE 113 Ia 262 E. 4b). Die persönliche Freiheit bildet kein allgemeines Auffanggrundrecht. Hier bieten vielmehr das Legalitätsprinzip und der daraus abgeleitete Grundsatz der Gesetzmässigkeit der Verwaltung zusammen mit dem Willkürverbot und dem Gebot rechtsgleicher Behandlung angemessenen Schutz (vgl. BGE 100 Ia 186 E. 4a, 194/5; J. P. MÜLLER, Grundrechte, Besonderer Teil, Bern 1985, S. 12; F. GYGI, Grundrechtskonkurrenz?, in: Mélanges Henri Zwahlen, Lausanne 1977, S. 71 f.). b) Die persönliche Freiheit begründet grundsätzlich keinen Anspruch auf Leistungen des Staates. Insbesondere gewährt sie kein Recht auf Bildung. In der Volksabstimmung vom 4. März 1973 wurde ein solches Recht trotz knappem Volksmehr von den Ständen abgelehnt (BBl 1972 I 421 ff. ; 1973 I 1730 f.). Ein Recht auf Bildung, und damit verbunden auf freien Zugang zu den Universitäten, darf nicht auf dem Umweg der höchstrichterlichen Rechtsprechung zum Grundrecht der persönlichen Freiheit geschaffen werden. Eine Verletzung der persönlichen Freiheit liegt somit nicht vor. Anders wäre allenfalls unter dem Gesichtswinkel der aus Art. 4 BV BGE 114 Ia 216 S. 221 fliessenden Garantien zu entscheiden, wenn der Beschwerdeführerin das Recht auf Zugang zur Universität willkürlich verweigert worden wäre. Davon kann nach dem vorn Gesagten (E. 2 und 3) indessen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